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26A" w:rsidRPr="00BB526A" w:rsidRDefault="00057082" w:rsidP="00BB526A">
      <w:pPr>
        <w:spacing w:line="480" w:lineRule="auto"/>
        <w:contextualSpacing/>
        <w:jc w:val="center"/>
        <w:rPr>
          <w:sz w:val="40"/>
          <w:szCs w:val="40"/>
        </w:rPr>
      </w:pPr>
      <w:r w:rsidRPr="00BB526A">
        <w:rPr>
          <w:sz w:val="40"/>
          <w:szCs w:val="40"/>
        </w:rPr>
        <w:t>Abstract</w:t>
      </w:r>
    </w:p>
    <w:p w:rsidR="00057082" w:rsidRPr="00BB526A" w:rsidRDefault="00057082" w:rsidP="00BB526A">
      <w:pPr>
        <w:spacing w:line="480" w:lineRule="auto"/>
        <w:contextualSpacing/>
        <w:jc w:val="center"/>
        <w:rPr>
          <w:sz w:val="28"/>
          <w:szCs w:val="28"/>
        </w:rPr>
      </w:pPr>
      <w:r w:rsidRPr="00BB526A">
        <w:rPr>
          <w:sz w:val="28"/>
          <w:szCs w:val="28"/>
        </w:rPr>
        <w:t>A Curricular Unit Depicting the Lives of Migrant Farm Workers</w:t>
      </w:r>
    </w:p>
    <w:p w:rsidR="00BB526A" w:rsidRPr="00BB526A" w:rsidRDefault="00BB526A" w:rsidP="00BB526A">
      <w:pPr>
        <w:spacing w:line="480" w:lineRule="auto"/>
        <w:contextualSpacing/>
        <w:jc w:val="center"/>
        <w:rPr>
          <w:sz w:val="26"/>
          <w:szCs w:val="26"/>
        </w:rPr>
      </w:pPr>
      <w:r w:rsidRPr="00BB526A">
        <w:rPr>
          <w:sz w:val="26"/>
          <w:szCs w:val="26"/>
        </w:rPr>
        <w:t xml:space="preserve">By Kendra A. </w:t>
      </w:r>
      <w:proofErr w:type="spellStart"/>
      <w:r w:rsidRPr="00BB526A">
        <w:rPr>
          <w:sz w:val="26"/>
          <w:szCs w:val="26"/>
        </w:rPr>
        <w:t>Grieser</w:t>
      </w:r>
      <w:proofErr w:type="spellEnd"/>
    </w:p>
    <w:p w:rsidR="00057082" w:rsidRDefault="00057082" w:rsidP="00BB526A">
      <w:pPr>
        <w:spacing w:line="480" w:lineRule="auto"/>
        <w:ind w:firstLine="720"/>
        <w:contextualSpacing/>
      </w:pPr>
      <w:r>
        <w:t xml:space="preserve">The following thesis is divided into four sections: Introduction, Curricular Unit, Unit Resources, and Additional Resources.  The </w:t>
      </w:r>
      <w:r w:rsidR="000B2E86">
        <w:t>I</w:t>
      </w:r>
      <w:r>
        <w:t>ntroduction gives background information on migrants, such as the definition of a migrant, the qualifications for migrant status, programs provided for migrants, barriers that migrant students face, and recommendations for educators that work with migrant students.</w:t>
      </w:r>
    </w:p>
    <w:p w:rsidR="000B2E86" w:rsidRDefault="000B2E86" w:rsidP="00BB526A">
      <w:pPr>
        <w:spacing w:line="480" w:lineRule="auto"/>
        <w:ind w:firstLine="720"/>
        <w:contextualSpacing/>
        <w:rPr>
          <w:rFonts w:cstheme="minorHAnsi"/>
        </w:rPr>
      </w:pPr>
      <w:r>
        <w:t xml:space="preserve">The Curricular Unit, which forms the major portion of the project, contains thirty days of lessons geared at learning about migrants and getting involved in the community to help migrants.  It contains </w:t>
      </w:r>
      <w:r w:rsidR="005C61DA">
        <w:t xml:space="preserve">the following </w:t>
      </w:r>
      <w:r>
        <w:t>documentaries on migrant farm workers</w:t>
      </w:r>
      <w:r w:rsidR="005C61DA">
        <w:t xml:space="preserve">: </w:t>
      </w:r>
      <w:r>
        <w:rPr>
          <w:rFonts w:cstheme="minorHAnsi"/>
          <w:i/>
        </w:rPr>
        <w:t xml:space="preserve">Children of the Harvest </w:t>
      </w:r>
      <w:r>
        <w:rPr>
          <w:rFonts w:cstheme="minorHAnsi"/>
        </w:rPr>
        <w:t xml:space="preserve">(1998) and </w:t>
      </w:r>
      <w:r>
        <w:rPr>
          <w:rFonts w:cstheme="minorHAnsi"/>
          <w:i/>
        </w:rPr>
        <w:t xml:space="preserve">America Now: Children of the </w:t>
      </w:r>
      <w:r w:rsidRPr="00674E1E">
        <w:rPr>
          <w:rFonts w:cstheme="minorHAnsi"/>
          <w:i/>
        </w:rPr>
        <w:t>Harvest</w:t>
      </w:r>
      <w:r>
        <w:rPr>
          <w:rFonts w:cstheme="minorHAnsi"/>
          <w:i/>
        </w:rPr>
        <w:t xml:space="preserve"> </w:t>
      </w:r>
      <w:r w:rsidR="005C61DA">
        <w:rPr>
          <w:rFonts w:cstheme="minorHAnsi"/>
        </w:rPr>
        <w:t xml:space="preserve">(2010).  The unit includes two works of literature on migrants – </w:t>
      </w:r>
      <w:r w:rsidR="005C61DA">
        <w:rPr>
          <w:rFonts w:cstheme="minorHAnsi"/>
          <w:i/>
        </w:rPr>
        <w:t>This Migrant Earth</w:t>
      </w:r>
      <w:r w:rsidR="005C61DA">
        <w:rPr>
          <w:rFonts w:cstheme="minorHAnsi"/>
        </w:rPr>
        <w:t xml:space="preserve"> and </w:t>
      </w:r>
      <w:r w:rsidR="005C61DA">
        <w:rPr>
          <w:rFonts w:cstheme="minorHAnsi"/>
          <w:i/>
        </w:rPr>
        <w:t>The Circuit</w:t>
      </w:r>
      <w:r w:rsidR="005C61DA">
        <w:rPr>
          <w:rFonts w:cstheme="minorHAnsi"/>
        </w:rPr>
        <w:t xml:space="preserve"> – as well as choices for literature circle books.  Literature circles and reading journals serve as places for students to write and think about these works.  Creative writing (the Inanimate Object Piece) and writing for change (the Final Service Project) are used to strengthen students’ writing abilities and boost their confidence.  Research on migrants and immigrants, conferences with the teacher about their writing, and writing workshops are all key components in the unit as well.  Students share their writing pieces with the class and the community and come together to host a food, clothing, and school supplies drive at the conclusion of the unit.</w:t>
      </w:r>
    </w:p>
    <w:p w:rsidR="005C61DA" w:rsidRDefault="005C61DA" w:rsidP="00BB526A">
      <w:pPr>
        <w:spacing w:line="480" w:lineRule="auto"/>
        <w:ind w:firstLine="720"/>
        <w:contextualSpacing/>
        <w:rPr>
          <w:bCs/>
        </w:rPr>
      </w:pPr>
      <w:r>
        <w:t>The thesis also includes two sections on resources.  The Curricular Resources section</w:t>
      </w:r>
      <w:r w:rsidR="004F55B2">
        <w:t xml:space="preserve"> contains discussion questions for </w:t>
      </w:r>
      <w:r w:rsidR="004F55B2">
        <w:rPr>
          <w:i/>
        </w:rPr>
        <w:t>This Migrant Earth</w:t>
      </w:r>
      <w:r w:rsidR="004F55B2">
        <w:t xml:space="preserve"> and </w:t>
      </w:r>
      <w:r w:rsidR="004F55B2">
        <w:rPr>
          <w:i/>
        </w:rPr>
        <w:t>The Circuit</w:t>
      </w:r>
      <w:r w:rsidR="004F55B2">
        <w:t>.  Both of these include an answer</w:t>
      </w:r>
      <w:r>
        <w:t xml:space="preserve"> </w:t>
      </w:r>
      <w:r w:rsidR="004F55B2">
        <w:t>key for the teacher.</w:t>
      </w:r>
      <w:r w:rsidR="004F55B2" w:rsidRPr="004F55B2">
        <w:rPr>
          <w:rFonts w:ascii="Constantia" w:eastAsia="+mn-ea" w:hAnsi="Constantia" w:cs="+mn-cs"/>
          <w:b/>
          <w:bCs/>
          <w:color w:val="FFFFFF"/>
          <w:kern w:val="24"/>
          <w:sz w:val="44"/>
          <w:szCs w:val="44"/>
        </w:rPr>
        <w:t xml:space="preserve"> </w:t>
      </w:r>
      <w:r w:rsidR="006C3460" w:rsidRPr="004F55B2">
        <w:rPr>
          <w:bCs/>
        </w:rPr>
        <w:t xml:space="preserve">Research </w:t>
      </w:r>
      <w:r w:rsidR="004F55B2">
        <w:rPr>
          <w:bCs/>
        </w:rPr>
        <w:t>h</w:t>
      </w:r>
      <w:r w:rsidR="006C3460" w:rsidRPr="004F55B2">
        <w:rPr>
          <w:bCs/>
        </w:rPr>
        <w:t>andout</w:t>
      </w:r>
      <w:r w:rsidR="004F55B2">
        <w:rPr>
          <w:bCs/>
        </w:rPr>
        <w:t>s</w:t>
      </w:r>
      <w:r w:rsidR="004F55B2" w:rsidRPr="004F55B2">
        <w:t xml:space="preserve">, </w:t>
      </w:r>
      <w:r w:rsidR="004F55B2">
        <w:rPr>
          <w:bCs/>
        </w:rPr>
        <w:t>g</w:t>
      </w:r>
      <w:r w:rsidR="006C3460" w:rsidRPr="004F55B2">
        <w:rPr>
          <w:bCs/>
        </w:rPr>
        <w:t xml:space="preserve">uidelines for </w:t>
      </w:r>
      <w:r w:rsidR="004F55B2">
        <w:rPr>
          <w:bCs/>
        </w:rPr>
        <w:t>assignments</w:t>
      </w:r>
      <w:r w:rsidR="004F55B2" w:rsidRPr="004F55B2">
        <w:t xml:space="preserve">, </w:t>
      </w:r>
      <w:r w:rsidR="004F55B2">
        <w:t xml:space="preserve">ideas for </w:t>
      </w:r>
      <w:r w:rsidR="004F55B2">
        <w:rPr>
          <w:bCs/>
        </w:rPr>
        <w:t>m</w:t>
      </w:r>
      <w:r w:rsidR="006C3460" w:rsidRPr="004F55B2">
        <w:rPr>
          <w:bCs/>
        </w:rPr>
        <w:t xml:space="preserve">ini </w:t>
      </w:r>
      <w:r w:rsidR="004F55B2">
        <w:rPr>
          <w:bCs/>
        </w:rPr>
        <w:t>lessons and grading, literature circle roles, and conference procedures are incorporated as well.</w:t>
      </w:r>
      <w:r w:rsidR="00F74489">
        <w:rPr>
          <w:bCs/>
        </w:rPr>
        <w:t xml:space="preserve">  </w:t>
      </w:r>
      <w:r w:rsidR="00315628" w:rsidRPr="00F74489">
        <w:rPr>
          <w:bCs/>
        </w:rPr>
        <w:t xml:space="preserve">The Additional Resources section contains an article by Michael </w:t>
      </w:r>
      <w:proofErr w:type="spellStart"/>
      <w:r w:rsidR="00315628" w:rsidRPr="00F74489">
        <w:rPr>
          <w:bCs/>
        </w:rPr>
        <w:t>Romanowski</w:t>
      </w:r>
      <w:proofErr w:type="spellEnd"/>
      <w:r w:rsidR="00315628" w:rsidRPr="00F74489">
        <w:rPr>
          <w:bCs/>
        </w:rPr>
        <w:t xml:space="preserve">, information on Carl Anderson’s conference procedures, Steve </w:t>
      </w:r>
      <w:proofErr w:type="spellStart"/>
      <w:r w:rsidR="00315628" w:rsidRPr="00F74489">
        <w:rPr>
          <w:bCs/>
        </w:rPr>
        <w:t>Peha’s</w:t>
      </w:r>
      <w:proofErr w:type="spellEnd"/>
      <w:r w:rsidR="00315628" w:rsidRPr="00F74489">
        <w:rPr>
          <w:bCs/>
        </w:rPr>
        <w:t xml:space="preserve"> writer’s workshop, </w:t>
      </w:r>
      <w:proofErr w:type="gramStart"/>
      <w:r w:rsidR="00F74489" w:rsidRPr="00F74489">
        <w:rPr>
          <w:bCs/>
        </w:rPr>
        <w:t>a</w:t>
      </w:r>
      <w:proofErr w:type="gramEnd"/>
      <w:r w:rsidR="00F74489" w:rsidRPr="00F74489">
        <w:rPr>
          <w:bCs/>
        </w:rPr>
        <w:t xml:space="preserve"> s</w:t>
      </w:r>
      <w:r w:rsidR="006C3460" w:rsidRPr="00F74489">
        <w:rPr>
          <w:bCs/>
        </w:rPr>
        <w:t xml:space="preserve">election </w:t>
      </w:r>
      <w:r w:rsidR="00F74489" w:rsidRPr="00F74489">
        <w:rPr>
          <w:bCs/>
        </w:rPr>
        <w:t>q</w:t>
      </w:r>
      <w:r w:rsidR="006C3460" w:rsidRPr="00F74489">
        <w:rPr>
          <w:bCs/>
        </w:rPr>
        <w:t xml:space="preserve">uick </w:t>
      </w:r>
      <w:r w:rsidR="00F74489" w:rsidRPr="00F74489">
        <w:rPr>
          <w:bCs/>
        </w:rPr>
        <w:t>c</w:t>
      </w:r>
      <w:r w:rsidR="006C3460" w:rsidRPr="00F74489">
        <w:rPr>
          <w:bCs/>
        </w:rPr>
        <w:t xml:space="preserve">heck for </w:t>
      </w:r>
      <w:r w:rsidR="006C3460" w:rsidRPr="00F74489">
        <w:rPr>
          <w:bCs/>
          <w:i/>
          <w:iCs/>
        </w:rPr>
        <w:t>The Circuit</w:t>
      </w:r>
      <w:r w:rsidR="006C3460" w:rsidRPr="00F74489">
        <w:rPr>
          <w:bCs/>
        </w:rPr>
        <w:t xml:space="preserve"> </w:t>
      </w:r>
      <w:r w:rsidR="00F74489" w:rsidRPr="00F74489">
        <w:rPr>
          <w:bCs/>
        </w:rPr>
        <w:t xml:space="preserve">in both English and Spanish, a </w:t>
      </w:r>
      <w:r w:rsidR="0087798A">
        <w:rPr>
          <w:bCs/>
        </w:rPr>
        <w:t>c</w:t>
      </w:r>
      <w:r w:rsidR="006C3460" w:rsidRPr="00F74489">
        <w:rPr>
          <w:bCs/>
        </w:rPr>
        <w:t xml:space="preserve">itizenship </w:t>
      </w:r>
      <w:r w:rsidR="0087798A">
        <w:rPr>
          <w:bCs/>
        </w:rPr>
        <w:t>t</w:t>
      </w:r>
      <w:r w:rsidR="006C3460" w:rsidRPr="00F74489">
        <w:rPr>
          <w:bCs/>
        </w:rPr>
        <w:t xml:space="preserve">est with </w:t>
      </w:r>
      <w:r w:rsidR="00F74489" w:rsidRPr="00F74489">
        <w:rPr>
          <w:bCs/>
        </w:rPr>
        <w:t>the answer k</w:t>
      </w:r>
      <w:r w:rsidR="006C3460" w:rsidRPr="00F74489">
        <w:rPr>
          <w:bCs/>
        </w:rPr>
        <w:t>ey</w:t>
      </w:r>
      <w:r w:rsidR="00F74489" w:rsidRPr="00F74489">
        <w:rPr>
          <w:bCs/>
        </w:rPr>
        <w:t>, and w</w:t>
      </w:r>
      <w:r w:rsidR="006C3460" w:rsidRPr="00F74489">
        <w:rPr>
          <w:bCs/>
        </w:rPr>
        <w:t xml:space="preserve">ays to </w:t>
      </w:r>
      <w:r w:rsidR="00F74489" w:rsidRPr="00F74489">
        <w:rPr>
          <w:bCs/>
        </w:rPr>
        <w:t>s</w:t>
      </w:r>
      <w:r w:rsidR="006C3460" w:rsidRPr="00F74489">
        <w:rPr>
          <w:bCs/>
        </w:rPr>
        <w:t xml:space="preserve">hare </w:t>
      </w:r>
      <w:r w:rsidR="00F74489" w:rsidRPr="00F74489">
        <w:rPr>
          <w:bCs/>
        </w:rPr>
        <w:t>b</w:t>
      </w:r>
      <w:r w:rsidR="006C3460" w:rsidRPr="00F74489">
        <w:rPr>
          <w:bCs/>
        </w:rPr>
        <w:t>ooks</w:t>
      </w:r>
      <w:r w:rsidR="00F74489" w:rsidRPr="00F74489">
        <w:rPr>
          <w:bCs/>
        </w:rPr>
        <w:t>.</w:t>
      </w:r>
    </w:p>
    <w:p w:rsidR="00952F4F" w:rsidRDefault="00952F4F" w:rsidP="00BB526A">
      <w:pPr>
        <w:spacing w:line="480" w:lineRule="auto"/>
        <w:ind w:firstLine="720"/>
        <w:contextualSpacing/>
        <w:rPr>
          <w:bCs/>
        </w:rPr>
      </w:pPr>
    </w:p>
    <w:p w:rsidR="00952F4F" w:rsidRDefault="00952F4F" w:rsidP="00BB526A">
      <w:pPr>
        <w:spacing w:line="480" w:lineRule="auto"/>
        <w:ind w:firstLine="720"/>
        <w:contextualSpacing/>
        <w:rPr>
          <w:bCs/>
        </w:rPr>
      </w:pPr>
    </w:p>
    <w:p w:rsidR="00952F4F" w:rsidRDefault="00952F4F" w:rsidP="00952F4F">
      <w:pPr>
        <w:spacing w:line="480" w:lineRule="auto"/>
        <w:contextualSpacing/>
        <w:rPr>
          <w:bCs/>
        </w:rPr>
      </w:pPr>
      <w:r>
        <w:rPr>
          <w:bCs/>
        </w:rPr>
        <w:t xml:space="preserve">*Online version of project, which includes even more resources, can be found at </w:t>
      </w:r>
      <w:hyperlink r:id="rId5" w:history="1">
        <w:r w:rsidR="006C3460" w:rsidRPr="007C1706">
          <w:rPr>
            <w:rStyle w:val="Hyperlink"/>
            <w:bCs/>
          </w:rPr>
          <w:t>http://lhcthesiskag.wikispaces.com/</w:t>
        </w:r>
      </w:hyperlink>
    </w:p>
    <w:sectPr w:rsidR="00952F4F" w:rsidSect="00BB526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nstantia">
    <w:panose1 w:val="02030602050306030303"/>
    <w:charset w:val="00"/>
    <w:family w:val="roman"/>
    <w:pitch w:val="variable"/>
    <w:sig w:usb0="A00002EF" w:usb1="4000204B"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63DDD"/>
    <w:multiLevelType w:val="hybridMultilevel"/>
    <w:tmpl w:val="F266BB22"/>
    <w:lvl w:ilvl="0" w:tplc="9EBC0FCA">
      <w:start w:val="1"/>
      <w:numFmt w:val="bullet"/>
      <w:lvlText w:val=""/>
      <w:lvlJc w:val="left"/>
      <w:pPr>
        <w:tabs>
          <w:tab w:val="num" w:pos="720"/>
        </w:tabs>
        <w:ind w:left="720" w:hanging="360"/>
      </w:pPr>
      <w:rPr>
        <w:rFonts w:ascii="Wingdings 2" w:hAnsi="Wingdings 2" w:hint="default"/>
      </w:rPr>
    </w:lvl>
    <w:lvl w:ilvl="1" w:tplc="0E2E744A">
      <w:start w:val="1"/>
      <w:numFmt w:val="bullet"/>
      <w:lvlText w:val=""/>
      <w:lvlJc w:val="left"/>
      <w:pPr>
        <w:tabs>
          <w:tab w:val="num" w:pos="1440"/>
        </w:tabs>
        <w:ind w:left="1440" w:hanging="360"/>
      </w:pPr>
      <w:rPr>
        <w:rFonts w:ascii="Wingdings 2" w:hAnsi="Wingdings 2" w:hint="default"/>
      </w:rPr>
    </w:lvl>
    <w:lvl w:ilvl="2" w:tplc="BC4E9BAE" w:tentative="1">
      <w:start w:val="1"/>
      <w:numFmt w:val="bullet"/>
      <w:lvlText w:val=""/>
      <w:lvlJc w:val="left"/>
      <w:pPr>
        <w:tabs>
          <w:tab w:val="num" w:pos="2160"/>
        </w:tabs>
        <w:ind w:left="2160" w:hanging="360"/>
      </w:pPr>
      <w:rPr>
        <w:rFonts w:ascii="Wingdings 2" w:hAnsi="Wingdings 2" w:hint="default"/>
      </w:rPr>
    </w:lvl>
    <w:lvl w:ilvl="3" w:tplc="DF3A712A" w:tentative="1">
      <w:start w:val="1"/>
      <w:numFmt w:val="bullet"/>
      <w:lvlText w:val=""/>
      <w:lvlJc w:val="left"/>
      <w:pPr>
        <w:tabs>
          <w:tab w:val="num" w:pos="2880"/>
        </w:tabs>
        <w:ind w:left="2880" w:hanging="360"/>
      </w:pPr>
      <w:rPr>
        <w:rFonts w:ascii="Wingdings 2" w:hAnsi="Wingdings 2" w:hint="default"/>
      </w:rPr>
    </w:lvl>
    <w:lvl w:ilvl="4" w:tplc="B2281510" w:tentative="1">
      <w:start w:val="1"/>
      <w:numFmt w:val="bullet"/>
      <w:lvlText w:val=""/>
      <w:lvlJc w:val="left"/>
      <w:pPr>
        <w:tabs>
          <w:tab w:val="num" w:pos="3600"/>
        </w:tabs>
        <w:ind w:left="3600" w:hanging="360"/>
      </w:pPr>
      <w:rPr>
        <w:rFonts w:ascii="Wingdings 2" w:hAnsi="Wingdings 2" w:hint="default"/>
      </w:rPr>
    </w:lvl>
    <w:lvl w:ilvl="5" w:tplc="59E6553C" w:tentative="1">
      <w:start w:val="1"/>
      <w:numFmt w:val="bullet"/>
      <w:lvlText w:val=""/>
      <w:lvlJc w:val="left"/>
      <w:pPr>
        <w:tabs>
          <w:tab w:val="num" w:pos="4320"/>
        </w:tabs>
        <w:ind w:left="4320" w:hanging="360"/>
      </w:pPr>
      <w:rPr>
        <w:rFonts w:ascii="Wingdings 2" w:hAnsi="Wingdings 2" w:hint="default"/>
      </w:rPr>
    </w:lvl>
    <w:lvl w:ilvl="6" w:tplc="400EC874" w:tentative="1">
      <w:start w:val="1"/>
      <w:numFmt w:val="bullet"/>
      <w:lvlText w:val=""/>
      <w:lvlJc w:val="left"/>
      <w:pPr>
        <w:tabs>
          <w:tab w:val="num" w:pos="5040"/>
        </w:tabs>
        <w:ind w:left="5040" w:hanging="360"/>
      </w:pPr>
      <w:rPr>
        <w:rFonts w:ascii="Wingdings 2" w:hAnsi="Wingdings 2" w:hint="default"/>
      </w:rPr>
    </w:lvl>
    <w:lvl w:ilvl="7" w:tplc="8750920A" w:tentative="1">
      <w:start w:val="1"/>
      <w:numFmt w:val="bullet"/>
      <w:lvlText w:val=""/>
      <w:lvlJc w:val="left"/>
      <w:pPr>
        <w:tabs>
          <w:tab w:val="num" w:pos="5760"/>
        </w:tabs>
        <w:ind w:left="5760" w:hanging="360"/>
      </w:pPr>
      <w:rPr>
        <w:rFonts w:ascii="Wingdings 2" w:hAnsi="Wingdings 2" w:hint="default"/>
      </w:rPr>
    </w:lvl>
    <w:lvl w:ilvl="8" w:tplc="13DC5322" w:tentative="1">
      <w:start w:val="1"/>
      <w:numFmt w:val="bullet"/>
      <w:lvlText w:val=""/>
      <w:lvlJc w:val="left"/>
      <w:pPr>
        <w:tabs>
          <w:tab w:val="num" w:pos="6480"/>
        </w:tabs>
        <w:ind w:left="6480" w:hanging="360"/>
      </w:pPr>
      <w:rPr>
        <w:rFonts w:ascii="Wingdings 2" w:hAnsi="Wingdings 2" w:hint="default"/>
      </w:rPr>
    </w:lvl>
  </w:abstractNum>
  <w:abstractNum w:abstractNumId="1">
    <w:nsid w:val="54E76BDB"/>
    <w:multiLevelType w:val="hybridMultilevel"/>
    <w:tmpl w:val="F48E8C6C"/>
    <w:lvl w:ilvl="0" w:tplc="AA88B576">
      <w:start w:val="1"/>
      <w:numFmt w:val="bullet"/>
      <w:lvlText w:val=""/>
      <w:lvlJc w:val="left"/>
      <w:pPr>
        <w:tabs>
          <w:tab w:val="num" w:pos="720"/>
        </w:tabs>
        <w:ind w:left="720" w:hanging="360"/>
      </w:pPr>
      <w:rPr>
        <w:rFonts w:ascii="Wingdings 2" w:hAnsi="Wingdings 2" w:hint="default"/>
      </w:rPr>
    </w:lvl>
    <w:lvl w:ilvl="1" w:tplc="F4029B3C">
      <w:start w:val="1096"/>
      <w:numFmt w:val="bullet"/>
      <w:lvlText w:val=""/>
      <w:lvlJc w:val="left"/>
      <w:pPr>
        <w:tabs>
          <w:tab w:val="num" w:pos="1440"/>
        </w:tabs>
        <w:ind w:left="1440" w:hanging="360"/>
      </w:pPr>
      <w:rPr>
        <w:rFonts w:ascii="Wingdings 2" w:hAnsi="Wingdings 2" w:hint="default"/>
      </w:rPr>
    </w:lvl>
    <w:lvl w:ilvl="2" w:tplc="BE80CF9E" w:tentative="1">
      <w:start w:val="1"/>
      <w:numFmt w:val="bullet"/>
      <w:lvlText w:val=""/>
      <w:lvlJc w:val="left"/>
      <w:pPr>
        <w:tabs>
          <w:tab w:val="num" w:pos="2160"/>
        </w:tabs>
        <w:ind w:left="2160" w:hanging="360"/>
      </w:pPr>
      <w:rPr>
        <w:rFonts w:ascii="Wingdings 2" w:hAnsi="Wingdings 2" w:hint="default"/>
      </w:rPr>
    </w:lvl>
    <w:lvl w:ilvl="3" w:tplc="74426524" w:tentative="1">
      <w:start w:val="1"/>
      <w:numFmt w:val="bullet"/>
      <w:lvlText w:val=""/>
      <w:lvlJc w:val="left"/>
      <w:pPr>
        <w:tabs>
          <w:tab w:val="num" w:pos="2880"/>
        </w:tabs>
        <w:ind w:left="2880" w:hanging="360"/>
      </w:pPr>
      <w:rPr>
        <w:rFonts w:ascii="Wingdings 2" w:hAnsi="Wingdings 2" w:hint="default"/>
      </w:rPr>
    </w:lvl>
    <w:lvl w:ilvl="4" w:tplc="B100E278" w:tentative="1">
      <w:start w:val="1"/>
      <w:numFmt w:val="bullet"/>
      <w:lvlText w:val=""/>
      <w:lvlJc w:val="left"/>
      <w:pPr>
        <w:tabs>
          <w:tab w:val="num" w:pos="3600"/>
        </w:tabs>
        <w:ind w:left="3600" w:hanging="360"/>
      </w:pPr>
      <w:rPr>
        <w:rFonts w:ascii="Wingdings 2" w:hAnsi="Wingdings 2" w:hint="default"/>
      </w:rPr>
    </w:lvl>
    <w:lvl w:ilvl="5" w:tplc="BE9ABD9A" w:tentative="1">
      <w:start w:val="1"/>
      <w:numFmt w:val="bullet"/>
      <w:lvlText w:val=""/>
      <w:lvlJc w:val="left"/>
      <w:pPr>
        <w:tabs>
          <w:tab w:val="num" w:pos="4320"/>
        </w:tabs>
        <w:ind w:left="4320" w:hanging="360"/>
      </w:pPr>
      <w:rPr>
        <w:rFonts w:ascii="Wingdings 2" w:hAnsi="Wingdings 2" w:hint="default"/>
      </w:rPr>
    </w:lvl>
    <w:lvl w:ilvl="6" w:tplc="3CA85B36" w:tentative="1">
      <w:start w:val="1"/>
      <w:numFmt w:val="bullet"/>
      <w:lvlText w:val=""/>
      <w:lvlJc w:val="left"/>
      <w:pPr>
        <w:tabs>
          <w:tab w:val="num" w:pos="5040"/>
        </w:tabs>
        <w:ind w:left="5040" w:hanging="360"/>
      </w:pPr>
      <w:rPr>
        <w:rFonts w:ascii="Wingdings 2" w:hAnsi="Wingdings 2" w:hint="default"/>
      </w:rPr>
    </w:lvl>
    <w:lvl w:ilvl="7" w:tplc="B658F986" w:tentative="1">
      <w:start w:val="1"/>
      <w:numFmt w:val="bullet"/>
      <w:lvlText w:val=""/>
      <w:lvlJc w:val="left"/>
      <w:pPr>
        <w:tabs>
          <w:tab w:val="num" w:pos="5760"/>
        </w:tabs>
        <w:ind w:left="5760" w:hanging="360"/>
      </w:pPr>
      <w:rPr>
        <w:rFonts w:ascii="Wingdings 2" w:hAnsi="Wingdings 2" w:hint="default"/>
      </w:rPr>
    </w:lvl>
    <w:lvl w:ilvl="8" w:tplc="0AC43C18"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057082"/>
    <w:rsid w:val="00057082"/>
    <w:rsid w:val="000B2E86"/>
    <w:rsid w:val="002D0F11"/>
    <w:rsid w:val="00315628"/>
    <w:rsid w:val="0041364E"/>
    <w:rsid w:val="004B0EB9"/>
    <w:rsid w:val="004F55B2"/>
    <w:rsid w:val="005C61DA"/>
    <w:rsid w:val="006C3460"/>
    <w:rsid w:val="0087798A"/>
    <w:rsid w:val="00952F4F"/>
    <w:rsid w:val="00BB526A"/>
    <w:rsid w:val="00F744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EB9"/>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55B2"/>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C346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70230908">
      <w:bodyDiv w:val="1"/>
      <w:marLeft w:val="0"/>
      <w:marRight w:val="0"/>
      <w:marTop w:val="0"/>
      <w:marBottom w:val="0"/>
      <w:divBdr>
        <w:top w:val="none" w:sz="0" w:space="0" w:color="auto"/>
        <w:left w:val="none" w:sz="0" w:space="0" w:color="auto"/>
        <w:bottom w:val="none" w:sz="0" w:space="0" w:color="auto"/>
        <w:right w:val="none" w:sz="0" w:space="0" w:color="auto"/>
      </w:divBdr>
      <w:divsChild>
        <w:div w:id="1756241130">
          <w:marLeft w:val="1008"/>
          <w:marRight w:val="0"/>
          <w:marTop w:val="106"/>
          <w:marBottom w:val="0"/>
          <w:divBdr>
            <w:top w:val="none" w:sz="0" w:space="0" w:color="auto"/>
            <w:left w:val="none" w:sz="0" w:space="0" w:color="auto"/>
            <w:bottom w:val="none" w:sz="0" w:space="0" w:color="auto"/>
            <w:right w:val="none" w:sz="0" w:space="0" w:color="auto"/>
          </w:divBdr>
        </w:div>
        <w:div w:id="1165239618">
          <w:marLeft w:val="1008"/>
          <w:marRight w:val="0"/>
          <w:marTop w:val="106"/>
          <w:marBottom w:val="0"/>
          <w:divBdr>
            <w:top w:val="none" w:sz="0" w:space="0" w:color="auto"/>
            <w:left w:val="none" w:sz="0" w:space="0" w:color="auto"/>
            <w:bottom w:val="none" w:sz="0" w:space="0" w:color="auto"/>
            <w:right w:val="none" w:sz="0" w:space="0" w:color="auto"/>
          </w:divBdr>
        </w:div>
        <w:div w:id="1551766418">
          <w:marLeft w:val="1008"/>
          <w:marRight w:val="0"/>
          <w:marTop w:val="106"/>
          <w:marBottom w:val="0"/>
          <w:divBdr>
            <w:top w:val="none" w:sz="0" w:space="0" w:color="auto"/>
            <w:left w:val="none" w:sz="0" w:space="0" w:color="auto"/>
            <w:bottom w:val="none" w:sz="0" w:space="0" w:color="auto"/>
            <w:right w:val="none" w:sz="0" w:space="0" w:color="auto"/>
          </w:divBdr>
        </w:div>
        <w:div w:id="1753965733">
          <w:marLeft w:val="1008"/>
          <w:marRight w:val="0"/>
          <w:marTop w:val="106"/>
          <w:marBottom w:val="0"/>
          <w:divBdr>
            <w:top w:val="none" w:sz="0" w:space="0" w:color="auto"/>
            <w:left w:val="none" w:sz="0" w:space="0" w:color="auto"/>
            <w:bottom w:val="none" w:sz="0" w:space="0" w:color="auto"/>
            <w:right w:val="none" w:sz="0" w:space="0" w:color="auto"/>
          </w:divBdr>
        </w:div>
      </w:divsChild>
    </w:div>
    <w:div w:id="1071149718">
      <w:bodyDiv w:val="1"/>
      <w:marLeft w:val="0"/>
      <w:marRight w:val="0"/>
      <w:marTop w:val="0"/>
      <w:marBottom w:val="0"/>
      <w:divBdr>
        <w:top w:val="none" w:sz="0" w:space="0" w:color="auto"/>
        <w:left w:val="none" w:sz="0" w:space="0" w:color="auto"/>
        <w:bottom w:val="none" w:sz="0" w:space="0" w:color="auto"/>
        <w:right w:val="none" w:sz="0" w:space="0" w:color="auto"/>
      </w:divBdr>
      <w:divsChild>
        <w:div w:id="1798722635">
          <w:marLeft w:val="432"/>
          <w:marRight w:val="0"/>
          <w:marTop w:val="115"/>
          <w:marBottom w:val="0"/>
          <w:divBdr>
            <w:top w:val="none" w:sz="0" w:space="0" w:color="auto"/>
            <w:left w:val="none" w:sz="0" w:space="0" w:color="auto"/>
            <w:bottom w:val="none" w:sz="0" w:space="0" w:color="auto"/>
            <w:right w:val="none" w:sz="0" w:space="0" w:color="auto"/>
          </w:divBdr>
        </w:div>
        <w:div w:id="1627003690">
          <w:marLeft w:val="1008"/>
          <w:marRight w:val="0"/>
          <w:marTop w:val="96"/>
          <w:marBottom w:val="0"/>
          <w:divBdr>
            <w:top w:val="none" w:sz="0" w:space="0" w:color="auto"/>
            <w:left w:val="none" w:sz="0" w:space="0" w:color="auto"/>
            <w:bottom w:val="none" w:sz="0" w:space="0" w:color="auto"/>
            <w:right w:val="none" w:sz="0" w:space="0" w:color="auto"/>
          </w:divBdr>
        </w:div>
        <w:div w:id="741606529">
          <w:marLeft w:val="432"/>
          <w:marRight w:val="0"/>
          <w:marTop w:val="115"/>
          <w:marBottom w:val="0"/>
          <w:divBdr>
            <w:top w:val="none" w:sz="0" w:space="0" w:color="auto"/>
            <w:left w:val="none" w:sz="0" w:space="0" w:color="auto"/>
            <w:bottom w:val="none" w:sz="0" w:space="0" w:color="auto"/>
            <w:right w:val="none" w:sz="0" w:space="0" w:color="auto"/>
          </w:divBdr>
        </w:div>
        <w:div w:id="1581600064">
          <w:marLeft w:val="432"/>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hcthesiskag.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dc:creator>
  <cp:lastModifiedBy>Kendra</cp:lastModifiedBy>
  <cp:revision>10</cp:revision>
  <dcterms:created xsi:type="dcterms:W3CDTF">2011-08-09T11:52:00Z</dcterms:created>
  <dcterms:modified xsi:type="dcterms:W3CDTF">2011-08-09T12:44:00Z</dcterms:modified>
</cp:coreProperties>
</file>